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CESI黑体-GB2312" w:hAnsi="CESI黑体-GB2312" w:eastAsia="CESI黑体-GB2312" w:cs="CESI黑体-GB231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1</w:t>
      </w:r>
    </w:p>
    <w:p>
      <w:pPr>
        <w:spacing w:line="480" w:lineRule="exact"/>
        <w:ind w:left="2221" w:leftChars="304" w:right="64" w:rightChars="20" w:hanging="1248" w:hangingChars="400"/>
        <w:jc w:val="left"/>
        <w:outlineLvl w:val="0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spacing w:line="640" w:lineRule="exact"/>
        <w:ind w:left="-5" w:leftChars="-11" w:right="64" w:rightChars="20" w:hanging="30" w:hangingChars="7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北京市20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年度取得非营利组织</w:t>
      </w:r>
    </w:p>
    <w:p>
      <w:pPr>
        <w:spacing w:line="640" w:lineRule="exact"/>
        <w:ind w:left="-5" w:leftChars="-11" w:right="64" w:rightChars="20" w:hanging="30" w:hangingChars="7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免税资格的单位名单</w:t>
      </w:r>
    </w:p>
    <w:p>
      <w:pPr>
        <w:spacing w:line="520" w:lineRule="exact"/>
        <w:ind w:left="-14" w:leftChars="-11" w:right="64" w:rightChars="20" w:hanging="21" w:hangingChars="7"/>
        <w:jc w:val="center"/>
        <w:outlineLvl w:val="0"/>
        <w:rPr>
          <w:rFonts w:hint="eastAsia" w:ascii="仿宋_GB2312" w:hAnsi="Calibri" w:eastAsia="仿宋_GB2312"/>
          <w:spacing w:val="-4"/>
          <w:sz w:val="32"/>
          <w:szCs w:val="32"/>
        </w:rPr>
      </w:pPr>
      <w:r>
        <w:rPr>
          <w:rFonts w:hint="eastAsia" w:ascii="仿宋_GB2312" w:hAnsi="Calibri" w:eastAsia="仿宋_GB2312"/>
          <w:spacing w:val="-4"/>
          <w:sz w:val="32"/>
          <w:szCs w:val="32"/>
        </w:rPr>
        <w:t>（第</w:t>
      </w:r>
      <w:r>
        <w:rPr>
          <w:rFonts w:hint="eastAsia" w:ascii="仿宋_GB2312" w:hAnsi="Calibri" w:eastAsia="仿宋_GB2312"/>
          <w:spacing w:val="-4"/>
          <w:sz w:val="32"/>
          <w:szCs w:val="32"/>
          <w:lang w:eastAsia="zh-CN"/>
        </w:rPr>
        <w:t>十</w:t>
      </w:r>
      <w:r>
        <w:rPr>
          <w:rFonts w:hint="eastAsia" w:hAnsi="Calibri"/>
          <w:spacing w:val="-4"/>
          <w:sz w:val="32"/>
          <w:szCs w:val="32"/>
          <w:lang w:eastAsia="zh-CN"/>
        </w:rPr>
        <w:t>五</w:t>
      </w:r>
      <w:r>
        <w:rPr>
          <w:rFonts w:hint="eastAsia" w:ascii="仿宋_GB2312" w:hAnsi="Calibri" w:eastAsia="仿宋_GB2312"/>
          <w:spacing w:val="-4"/>
          <w:sz w:val="32"/>
          <w:szCs w:val="32"/>
        </w:rPr>
        <w:t>批）</w:t>
      </w:r>
    </w:p>
    <w:p>
      <w:pPr>
        <w:spacing w:line="590" w:lineRule="exact"/>
        <w:ind w:left="0" w:leftChars="0" w:right="64" w:rightChars="20" w:firstLine="0" w:firstLineChars="0"/>
        <w:jc w:val="both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default" w:ascii="仿宋_GB2312" w:hAnsi="Calibri" w:eastAsia="仿宋_GB2312"/>
          <w:spacing w:val="-4"/>
          <w:sz w:val="32"/>
          <w:szCs w:val="32"/>
          <w:lang w:val="en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1.中国财务公司协会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D54E8"/>
    <w:rsid w:val="72A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ind w:firstLine="720" w:firstLineChars="20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2025-03-28T01:32:00Z</dcterms:created>
  <dc:creator>Administrator</dc:creator>
  <cp:lastModifiedBy>Administrator</cp:lastModifiedBy>
  <dcterms:modified xsi:type="dcterms:W3CDTF">2025-03-28T01:32:11Z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